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9AF7" w14:textId="77777777" w:rsidR="006E01D4" w:rsidRPr="00FD4F74" w:rsidRDefault="006E01D4" w:rsidP="006E01D4">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02FDB294" w14:textId="77777777" w:rsidR="006E01D4" w:rsidRPr="00FD4F74" w:rsidRDefault="006E01D4" w:rsidP="006E01D4">
      <w:pPr>
        <w:pStyle w:val="NormalWeb"/>
        <w:spacing w:before="0" w:after="0"/>
        <w:jc w:val="both"/>
        <w:rPr>
          <w:rFonts w:ascii="Arial" w:hAnsi="Arial" w:cs="Arial"/>
          <w:b/>
          <w:bCs/>
          <w:color w:val="auto"/>
          <w:sz w:val="22"/>
          <w:szCs w:val="22"/>
        </w:rPr>
      </w:pPr>
    </w:p>
    <w:p w14:paraId="59B877C2" w14:textId="3FEC5F30" w:rsidR="006E01D4" w:rsidRPr="00D95F9F" w:rsidRDefault="006E01D4" w:rsidP="006E01D4">
      <w:pPr>
        <w:pStyle w:val="paragraph"/>
        <w:ind w:right="50"/>
        <w:jc w:val="both"/>
        <w:textAlignment w:val="baseline"/>
        <w:rPr>
          <w:rFonts w:ascii="Arial" w:hAnsi="Arial" w:cs="Arial"/>
          <w:sz w:val="22"/>
          <w:szCs w:val="22"/>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6E01D4">
        <w:rPr>
          <w:rFonts w:ascii="Arial" w:hAnsi="Arial" w:cs="Arial"/>
          <w:b/>
          <w:bCs/>
          <w:sz w:val="22"/>
          <w:szCs w:val="22"/>
          <w:lang w:val="es-ES"/>
        </w:rPr>
        <w:t>WEIMAR ANTONIO VILLALOBOS PASTOR</w:t>
      </w:r>
      <w:r w:rsidRPr="00FD4F74">
        <w:rPr>
          <w:rFonts w:ascii="Arial" w:hAnsi="Arial" w:cs="Arial"/>
          <w:bCs/>
          <w:sz w:val="22"/>
          <w:szCs w:val="22"/>
          <w:lang w:val="es-ES"/>
        </w:rPr>
        <w:t>, mayor de edad, identificad</w:t>
      </w:r>
      <w:r>
        <w:rPr>
          <w:rFonts w:ascii="Arial" w:hAnsi="Arial" w:cs="Arial"/>
          <w:bCs/>
          <w:sz w:val="22"/>
          <w:szCs w:val="22"/>
          <w:lang w:val="es-ES"/>
        </w:rPr>
        <w:t>o</w:t>
      </w:r>
      <w:r w:rsidRPr="00FD4F74">
        <w:rPr>
          <w:rFonts w:ascii="Arial" w:hAnsi="Arial" w:cs="Arial"/>
          <w:bCs/>
          <w:sz w:val="22"/>
          <w:szCs w:val="22"/>
          <w:lang w:val="es-ES"/>
        </w:rPr>
        <w:t xml:space="preserve"> con la cédula de ciudadanía </w:t>
      </w:r>
      <w:r w:rsidRPr="006E01D4">
        <w:rPr>
          <w:rFonts w:ascii="Arial" w:hAnsi="Arial" w:cs="Arial"/>
          <w:bCs/>
          <w:sz w:val="22"/>
          <w:szCs w:val="22"/>
          <w:lang w:val="es-ES"/>
        </w:rPr>
        <w:t>1</w:t>
      </w:r>
      <w:r>
        <w:rPr>
          <w:rFonts w:ascii="Arial" w:hAnsi="Arial" w:cs="Arial"/>
          <w:bCs/>
          <w:sz w:val="22"/>
          <w:szCs w:val="22"/>
          <w:lang w:val="es-ES"/>
        </w:rPr>
        <w:t>.</w:t>
      </w:r>
      <w:r w:rsidRPr="006E01D4">
        <w:rPr>
          <w:rFonts w:ascii="Arial" w:hAnsi="Arial" w:cs="Arial"/>
          <w:bCs/>
          <w:sz w:val="22"/>
          <w:szCs w:val="22"/>
          <w:lang w:val="es-ES"/>
        </w:rPr>
        <w:t>069</w:t>
      </w:r>
      <w:r>
        <w:rPr>
          <w:rFonts w:ascii="Arial" w:hAnsi="Arial" w:cs="Arial"/>
          <w:bCs/>
          <w:sz w:val="22"/>
          <w:szCs w:val="22"/>
          <w:lang w:val="es-ES"/>
        </w:rPr>
        <w:t>.</w:t>
      </w:r>
      <w:r w:rsidRPr="006E01D4">
        <w:rPr>
          <w:rFonts w:ascii="Arial" w:hAnsi="Arial" w:cs="Arial"/>
          <w:bCs/>
          <w:sz w:val="22"/>
          <w:szCs w:val="22"/>
          <w:lang w:val="es-ES"/>
        </w:rPr>
        <w:t>231</w:t>
      </w:r>
      <w:r>
        <w:rPr>
          <w:rFonts w:ascii="Arial" w:hAnsi="Arial" w:cs="Arial"/>
          <w:bCs/>
          <w:sz w:val="22"/>
          <w:szCs w:val="22"/>
          <w:lang w:val="es-ES"/>
        </w:rPr>
        <w:t>.</w:t>
      </w:r>
      <w:r w:rsidRPr="006E01D4">
        <w:rPr>
          <w:rFonts w:ascii="Arial" w:hAnsi="Arial" w:cs="Arial"/>
          <w:bCs/>
          <w:sz w:val="22"/>
          <w:szCs w:val="22"/>
          <w:lang w:val="es-ES"/>
        </w:rPr>
        <w:t>055 de Cabrera (Cundinamarca)</w:t>
      </w:r>
      <w:r>
        <w:rPr>
          <w:rFonts w:ascii="Arial" w:hAnsi="Arial" w:cs="Arial"/>
          <w:bCs/>
          <w:sz w:val="22"/>
          <w:szCs w:val="22"/>
          <w:lang w:val="es-ES"/>
        </w:rPr>
        <w:t>,</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6E01D4">
        <w:rPr>
          <w:rFonts w:ascii="Arial" w:hAnsi="Arial" w:cs="Arial"/>
          <w:b/>
          <w:sz w:val="22"/>
          <w:szCs w:val="22"/>
          <w:lang w:val="es-ES"/>
        </w:rPr>
        <w:t>DIRECCIÓN TÉCNICA AMBIENTAL – DTA</w:t>
      </w:r>
      <w:r w:rsidRPr="00FD4F74">
        <w:rPr>
          <w:rFonts w:ascii="Arial" w:hAnsi="Arial" w:cs="Arial"/>
          <w:sz w:val="22"/>
          <w:szCs w:val="22"/>
          <w:lang w:val="es-ES"/>
        </w:rPr>
        <w:t>,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6E01D4">
        <w:rPr>
          <w:rFonts w:ascii="Arial" w:hAnsi="Arial" w:cs="Arial"/>
          <w:sz w:val="22"/>
          <w:szCs w:val="22"/>
        </w:rPr>
        <w:t>Prestar servicios profesionales a las Direcciones Regionales, de la Corporación Autónoma Regional de Cundinamarca- CAR, en el desarrollo de actividades de evaluación y seguimiento de los trámites asociados al recurso aire.</w:t>
      </w:r>
      <w:r>
        <w:rPr>
          <w:rFonts w:ascii="Arial" w:hAnsi="Arial" w:cs="Arial"/>
          <w:sz w:val="22"/>
          <w:szCs w:val="22"/>
        </w:rPr>
        <w:t xml:space="preserve">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Pr>
          <w:rStyle w:val="normaltextrun"/>
          <w:rFonts w:ascii="Arial" w:eastAsiaTheme="majorEastAsia" w:hAnsi="Arial" w:cs="Arial"/>
          <w:b/>
          <w:bCs/>
          <w:color w:val="000000"/>
          <w:sz w:val="22"/>
          <w:szCs w:val="22"/>
          <w:shd w:val="clear" w:color="auto" w:fill="FFFFFF"/>
        </w:rPr>
        <w:t>CUARENTA Y UN MILLONES SEISCIENTOS DIECISEIS MIL SEISCIENTOS SESENTA Y SEIS PESOS (41.616.666) MCTE, INCLUIDO IVA (si aplica),</w:t>
      </w:r>
      <w:r>
        <w:rPr>
          <w:rStyle w:val="normaltextrun"/>
          <w:rFonts w:ascii="Arial" w:eastAsiaTheme="majorEastAsia" w:hAnsi="Arial" w:cs="Arial"/>
          <w:color w:val="000000"/>
          <w:sz w:val="22"/>
          <w:szCs w:val="22"/>
          <w:shd w:val="clear" w:color="auto" w:fill="FFFFFF"/>
        </w:rPr>
        <w:t> e incluidos impuestos y demás tasas, gastos y deducciones a que haya lugar, discriminados así; </w:t>
      </w:r>
      <w:r>
        <w:rPr>
          <w:rStyle w:val="normaltextrun"/>
          <w:rFonts w:ascii="Arial" w:eastAsiaTheme="majorEastAsia" w:hAnsi="Arial" w:cs="Arial"/>
          <w:b/>
          <w:bCs/>
          <w:color w:val="000000"/>
          <w:sz w:val="22"/>
          <w:szCs w:val="22"/>
          <w:shd w:val="clear" w:color="auto" w:fill="FFFFFF"/>
        </w:rPr>
        <w:t>OCHO MILLONES SEISCIENTOS DIECISEIS MIL SEISCIENTOS SESENTA Y SEIS PESOS ($ 8.616.666) M/CTE, INCLUIDO IVA (si aplica),</w:t>
      </w:r>
      <w:r>
        <w:rPr>
          <w:rStyle w:val="normaltextrun"/>
          <w:rFonts w:ascii="Arial" w:eastAsiaTheme="majorEastAsia" w:hAnsi="Arial" w:cs="Arial"/>
          <w:color w:val="000000"/>
          <w:sz w:val="22"/>
          <w:szCs w:val="22"/>
          <w:shd w:val="clear" w:color="auto" w:fill="FFFFFF"/>
        </w:rPr>
        <w:t> que corresponden a los recursos apropiados para el año 2025 amparados con el Certificado de Disponibilidad Presupuestal No.</w:t>
      </w:r>
      <w:r>
        <w:rPr>
          <w:rStyle w:val="normaltextrun"/>
          <w:rFonts w:ascii="Arial" w:eastAsiaTheme="majorEastAsia" w:hAnsi="Arial" w:cs="Arial"/>
          <w:b/>
          <w:bCs/>
          <w:color w:val="000000"/>
          <w:sz w:val="22"/>
          <w:szCs w:val="22"/>
          <w:shd w:val="clear" w:color="auto" w:fill="FFFFFF"/>
        </w:rPr>
        <w:t> 25604653 del 18 de octubre de 2025</w:t>
      </w:r>
      <w:r>
        <w:rPr>
          <w:rStyle w:val="normaltextrun"/>
          <w:rFonts w:ascii="Arial" w:eastAsiaTheme="majorEastAsia" w:hAnsi="Arial" w:cs="Arial"/>
          <w:color w:val="000000"/>
          <w:sz w:val="22"/>
          <w:szCs w:val="22"/>
          <w:shd w:val="clear" w:color="auto" w:fill="FFFFFF"/>
        </w:rPr>
        <w:t> y </w:t>
      </w:r>
      <w:r>
        <w:rPr>
          <w:rStyle w:val="normaltextrun"/>
          <w:rFonts w:ascii="Arial" w:eastAsiaTheme="majorEastAsia" w:hAnsi="Arial" w:cs="Arial"/>
          <w:b/>
          <w:bCs/>
          <w:color w:val="000000"/>
          <w:sz w:val="22"/>
          <w:szCs w:val="22"/>
          <w:shd w:val="clear" w:color="auto" w:fill="FFFFFF"/>
        </w:rPr>
        <w:t> TRENTA Y TRES MILLONES DE  PESOS ($ 33.000.000) M/CTE, INCLUIDO IVA (si aplica),</w:t>
      </w:r>
      <w:r>
        <w:rPr>
          <w:rStyle w:val="normaltextrun"/>
          <w:rFonts w:ascii="Arial" w:eastAsiaTheme="majorEastAsia" w:hAnsi="Arial" w:cs="Arial"/>
          <w:color w:val="000000"/>
          <w:sz w:val="22"/>
          <w:szCs w:val="22"/>
          <w:shd w:val="clear" w:color="auto" w:fill="FFFFFF"/>
        </w:rPr>
        <w:t> que corresponden al valor presupuestado y aprobado de la vigencia futura 2026, incluidos impuestos y demás tasas, gastos y deducciones a que haya lugar, amparados por la Resolución DGEN No. 20257000514 del 31 de octubre de 2025, “</w:t>
      </w:r>
      <w:r w:rsidRPr="006E01D4">
        <w:rPr>
          <w:rStyle w:val="normaltextrun"/>
          <w:rFonts w:ascii="Arial" w:eastAsiaTheme="majorEastAsia" w:hAnsi="Arial" w:cs="Arial"/>
          <w:b/>
          <w:bCs/>
          <w:i/>
          <w:iCs/>
          <w:color w:val="000000"/>
          <w:sz w:val="22"/>
          <w:szCs w:val="22"/>
          <w:shd w:val="clear" w:color="auto" w:fill="FFFFFF"/>
        </w:rPr>
        <w:t>Por medio de la cual se autoriza un cupo para comprometer recursos de la vigencia futura ordinaria 2026, correspondiente a gastos operativos de inversión</w:t>
      </w:r>
      <w:r>
        <w:rPr>
          <w:rStyle w:val="normaltextrun"/>
          <w:rFonts w:ascii="Arial" w:eastAsiaTheme="majorEastAsia" w:hAnsi="Arial" w:cs="Arial"/>
          <w:color w:val="000000"/>
          <w:sz w:val="22"/>
          <w:szCs w:val="22"/>
          <w:shd w:val="clear" w:color="auto" w:fill="FFFFFF"/>
        </w:rPr>
        <w:t>”</w:t>
      </w:r>
      <w:r w:rsidRPr="007F2297">
        <w:rPr>
          <w:rFonts w:ascii="Arial" w:hAnsi="Arial" w:cs="Arial"/>
          <w:sz w:val="22"/>
          <w:szCs w:val="22"/>
          <w:lang w:val="es-ES"/>
        </w:rPr>
        <w:t>. 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Pr>
          <w:rStyle w:val="normaltextrun"/>
          <w:rFonts w:ascii="Arial" w:eastAsiaTheme="majorEastAsia" w:hAnsi="Arial" w:cs="Arial"/>
          <w:b/>
          <w:bCs/>
          <w:color w:val="000000"/>
          <w:sz w:val="22"/>
          <w:szCs w:val="22"/>
          <w:shd w:val="clear" w:color="auto" w:fill="FFFFFF"/>
        </w:rPr>
        <w:t>CINCO MILLONES</w:t>
      </w:r>
      <w:r>
        <w:rPr>
          <w:rStyle w:val="tabchar"/>
          <w:rFonts w:ascii="Calibri" w:eastAsiaTheme="majorEastAsia" w:hAnsi="Calibri" w:cs="Calibri"/>
          <w:color w:val="000000"/>
          <w:sz w:val="22"/>
          <w:szCs w:val="22"/>
          <w:shd w:val="clear" w:color="auto" w:fill="FFFFFF"/>
        </w:rPr>
        <w:t xml:space="preserve"> </w:t>
      </w:r>
      <w:r>
        <w:rPr>
          <w:rStyle w:val="normaltextrun"/>
          <w:rFonts w:ascii="Arial" w:eastAsiaTheme="majorEastAsia" w:hAnsi="Arial" w:cs="Arial"/>
          <w:b/>
          <w:bCs/>
          <w:color w:val="000000"/>
          <w:sz w:val="22"/>
          <w:szCs w:val="22"/>
          <w:shd w:val="clear" w:color="auto" w:fill="FFFFFF"/>
        </w:rPr>
        <w:t>QUINIENTOS MIL PESOS ($ 5.500.000) M/CTE</w:t>
      </w:r>
      <w:r w:rsidRPr="00FD4F74">
        <w:rPr>
          <w:rFonts w:ascii="Arial" w:hAnsi="Arial" w:cs="Arial"/>
          <w:bCs/>
          <w:sz w:val="22"/>
          <w:szCs w:val="22"/>
          <w:lang w:val="es-ES"/>
        </w:rPr>
        <w:t>.</w:t>
      </w:r>
      <w:r w:rsidRPr="00FD4F74">
        <w:rPr>
          <w:rFonts w:ascii="Arial" w:hAnsi="Arial" w:cs="Arial"/>
          <w:sz w:val="22"/>
          <w:szCs w:val="22"/>
          <w:lang w:val="es-ES"/>
        </w:rPr>
        <w:t>, de acuerdo con el plazo de ejecución del presente contrato.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prestación de servicio del último mes de ejecución, para lo cual se aplicará la fórmula establecida en el literal </w:t>
      </w:r>
      <w:r w:rsidRPr="00FD4F74">
        <w:rPr>
          <w:rFonts w:ascii="Arial" w:hAnsi="Arial" w:cs="Arial"/>
          <w:sz w:val="22"/>
          <w:szCs w:val="22"/>
          <w:lang w:val="es-ES"/>
        </w:rPr>
        <w:lastRenderedPageBreak/>
        <w:t xml:space="preserve">a) de esta 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 xml:space="preserve">será </w:t>
      </w:r>
      <w:r>
        <w:rPr>
          <w:rStyle w:val="normaltextrun"/>
          <w:rFonts w:ascii="Arial" w:eastAsiaTheme="majorEastAsia" w:hAnsi="Arial" w:cs="Arial"/>
          <w:b/>
          <w:bCs/>
          <w:color w:val="000000"/>
          <w:sz w:val="22"/>
          <w:szCs w:val="22"/>
          <w:shd w:val="clear" w:color="auto" w:fill="FFFFFF"/>
          <w:lang w:val="es-MX"/>
        </w:rPr>
        <w:t>hasta el treinta (30) de junio d</w:t>
      </w:r>
      <w:proofErr w:type="spellStart"/>
      <w:r>
        <w:rPr>
          <w:rStyle w:val="normaltextrun"/>
          <w:rFonts w:ascii="Arial" w:eastAsiaTheme="majorEastAsia" w:hAnsi="Arial" w:cs="Arial"/>
          <w:b/>
          <w:bCs/>
          <w:color w:val="000000"/>
          <w:sz w:val="22"/>
          <w:szCs w:val="22"/>
          <w:shd w:val="clear" w:color="auto" w:fill="FFFFFF"/>
        </w:rPr>
        <w:t>e</w:t>
      </w:r>
      <w:proofErr w:type="spellEnd"/>
      <w:r>
        <w:rPr>
          <w:rStyle w:val="normaltextrun"/>
          <w:rFonts w:ascii="Arial" w:eastAsiaTheme="majorEastAsia" w:hAnsi="Arial" w:cs="Arial"/>
          <w:b/>
          <w:bCs/>
          <w:color w:val="000000"/>
          <w:sz w:val="22"/>
          <w:szCs w:val="22"/>
          <w:shd w:val="clear" w:color="auto" w:fill="FFFFFF"/>
        </w:rPr>
        <w:t> 2026</w:t>
      </w:r>
      <w:r>
        <w:rPr>
          <w:rStyle w:val="normaltextrun"/>
          <w:rFonts w:ascii="Arial" w:eastAsiaTheme="majorEastAsia" w:hAnsi="Arial" w:cs="Arial"/>
          <w:b/>
          <w:bCs/>
          <w:color w:val="000000"/>
          <w:sz w:val="22"/>
          <w:szCs w:val="22"/>
          <w:shd w:val="clear" w:color="auto" w:fill="FFFFFF"/>
        </w:rPr>
        <w:t>,</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suscripción del acta de inicio, previo cumplimiento de los requisitos 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Pr>
          <w:rStyle w:val="normaltextrun"/>
          <w:rFonts w:ascii="Arial" w:eastAsiaTheme="majorEastAsia" w:hAnsi="Arial" w:cs="Arial"/>
          <w:color w:val="000000"/>
          <w:sz w:val="22"/>
          <w:szCs w:val="22"/>
          <w:bdr w:val="none" w:sz="0" w:space="0" w:color="auto" w:frame="1"/>
          <w:lang w:val="es-MX"/>
        </w:rPr>
        <w:t xml:space="preserve">la Jurisdicción de la </w:t>
      </w:r>
      <w:r>
        <w:rPr>
          <w:rStyle w:val="normaltextrun"/>
          <w:rFonts w:ascii="Arial" w:eastAsiaTheme="majorEastAsia" w:hAnsi="Arial" w:cs="Arial"/>
          <w:color w:val="000000"/>
          <w:sz w:val="22"/>
          <w:szCs w:val="22"/>
          <w:bdr w:val="none" w:sz="0" w:space="0" w:color="auto" w:frame="1"/>
          <w:lang w:val="es-MX"/>
        </w:rPr>
        <w:lastRenderedPageBreak/>
        <w:t>Corporación Autónoma Regional de Cundinamarca - CAR, excepcionalmente fuera de ella cuando la necesidad del cumplimiento del objeto del contrato así lo exija</w:t>
      </w:r>
      <w:r>
        <w:rPr>
          <w:rStyle w:val="normaltextrun"/>
          <w:rFonts w:ascii="Arial" w:eastAsiaTheme="majorEastAsia" w:hAnsi="Arial" w:cs="Arial"/>
          <w:color w:val="000000"/>
          <w:sz w:val="22"/>
          <w:szCs w:val="22"/>
          <w:bdr w:val="none" w:sz="0" w:space="0" w:color="auto" w:frame="1"/>
          <w:lang w:val="es-MX"/>
        </w:rPr>
        <w:t>.</w:t>
      </w:r>
      <w:r w:rsidRPr="00FD4F74">
        <w:rPr>
          <w:rFonts w:ascii="Arial" w:hAnsi="Arial" w:cs="Arial"/>
          <w:bCs/>
          <w:sz w:val="22"/>
          <w:szCs w:val="22"/>
        </w:rPr>
        <w:t xml:space="preserve">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 xml:space="preserve">: </w:t>
      </w:r>
      <w:r w:rsidRPr="00FD4F74">
        <w:rPr>
          <w:rFonts w:ascii="Arial" w:hAnsi="Arial" w:cs="Arial"/>
          <w:b/>
          <w:bCs/>
          <w:iCs/>
          <w:sz w:val="22"/>
          <w:szCs w:val="22"/>
          <w:lang w:val="es-ES_tradnl" w:eastAsia="es-CO"/>
        </w:rPr>
        <w:t>1</w:t>
      </w:r>
      <w:r w:rsidRPr="00FD4F74">
        <w:rPr>
          <w:rFonts w:ascii="Arial" w:hAnsi="Arial" w:cs="Arial"/>
          <w:bCs/>
          <w:iCs/>
          <w:sz w:val="22"/>
          <w:szCs w:val="22"/>
          <w:lang w:val="es-ES_tradnl" w:eastAsia="es-CO"/>
        </w:rPr>
        <w:t xml:space="preserve">. </w:t>
      </w:r>
      <w:r w:rsidRPr="006E01D4">
        <w:rPr>
          <w:rFonts w:ascii="Arial" w:hAnsi="Arial" w:cs="Arial"/>
          <w:bCs/>
          <w:iCs/>
          <w:sz w:val="22"/>
          <w:szCs w:val="22"/>
          <w:lang w:val="es-ES_tradnl" w:eastAsia="es-CO"/>
        </w:rPr>
        <w:t>Informar mensualmente las acciones adoptadas en el marco de la cláusula contractual denominada “Huella Verde” que contribuyen en la reducción de su huella de carbono.</w:t>
      </w:r>
      <w:r>
        <w:rPr>
          <w:rFonts w:ascii="Arial" w:hAnsi="Arial" w:cs="Arial"/>
          <w:bCs/>
          <w:iCs/>
          <w:sz w:val="22"/>
          <w:szCs w:val="22"/>
          <w:lang w:val="es-ES_tradnl" w:eastAsia="es-CO"/>
        </w:rPr>
        <w:t xml:space="preserve"> </w:t>
      </w:r>
      <w:r w:rsidRPr="006E01D4">
        <w:rPr>
          <w:rFonts w:ascii="Arial" w:hAnsi="Arial" w:cs="Arial"/>
          <w:b/>
          <w:iCs/>
          <w:sz w:val="22"/>
          <w:szCs w:val="22"/>
          <w:lang w:val="es-ES_tradnl" w:eastAsia="es-CO"/>
        </w:rPr>
        <w:t xml:space="preserve">2. </w:t>
      </w:r>
      <w:r w:rsidRPr="006E01D4">
        <w:rPr>
          <w:rFonts w:ascii="Arial" w:hAnsi="Arial" w:cs="Arial"/>
          <w:bCs/>
          <w:iCs/>
          <w:sz w:val="22"/>
          <w:szCs w:val="22"/>
          <w:lang w:val="es-ES_tradnl" w:eastAsia="es-CO"/>
        </w:rPr>
        <w:t xml:space="preserve">Elaborar como mínimo seis (6) informes técnicos mensuales, numerados, fechados y firmados en SIDCAR producto de la evaluación o seguimiento de expedientes de trámites del recurso aire u otros temas asociados al control de la contaminación atmosférica y de olores ofensivos, de la Dirección Regional Sumapaz. Dichos informes técnicos podrán ser homologados así: un (1) informe será equivalente a dos (2) informes, de acuerdo con lo determinado por el supervisor, quien tendrá en cuenta los criterios de complejidad y el tiempo de dedicación en su elaboración. </w:t>
      </w:r>
      <w:r w:rsidRPr="006E01D4">
        <w:rPr>
          <w:rFonts w:ascii="Arial" w:hAnsi="Arial" w:cs="Arial"/>
          <w:b/>
          <w:iCs/>
          <w:sz w:val="22"/>
          <w:szCs w:val="22"/>
          <w:lang w:val="es-ES_tradnl" w:eastAsia="es-CO"/>
        </w:rPr>
        <w:t>3.</w:t>
      </w:r>
      <w:r>
        <w:rPr>
          <w:rFonts w:ascii="Arial" w:hAnsi="Arial" w:cs="Arial"/>
          <w:bCs/>
          <w:iCs/>
          <w:sz w:val="22"/>
          <w:szCs w:val="22"/>
          <w:lang w:val="es-ES_tradnl" w:eastAsia="es-CO"/>
        </w:rPr>
        <w:t xml:space="preserve"> </w:t>
      </w:r>
      <w:r w:rsidRPr="006E01D4">
        <w:rPr>
          <w:rFonts w:ascii="Arial" w:hAnsi="Arial" w:cs="Arial"/>
          <w:bCs/>
          <w:iCs/>
          <w:sz w:val="22"/>
          <w:szCs w:val="22"/>
          <w:lang w:val="es-ES_tradnl" w:eastAsia="es-CO"/>
        </w:rPr>
        <w:t xml:space="preserve">Presentar los informes técnicos de seguimiento a trámites, adjuntando la liquidación del cobro de la tarifa por concepto de seguimiento bajo lo establecido en el Acuerdo CAR 02 de 2017 o la norma que lo modifique o sustituya. </w:t>
      </w:r>
      <w:r w:rsidRPr="006E01D4">
        <w:rPr>
          <w:rFonts w:ascii="Arial" w:hAnsi="Arial" w:cs="Arial"/>
          <w:b/>
          <w:iCs/>
          <w:sz w:val="22"/>
          <w:szCs w:val="22"/>
          <w:lang w:val="es-ES_tradnl" w:eastAsia="es-CO"/>
        </w:rPr>
        <w:t>4.</w:t>
      </w:r>
      <w:r>
        <w:rPr>
          <w:rFonts w:ascii="Arial" w:hAnsi="Arial" w:cs="Arial"/>
          <w:bCs/>
          <w:iCs/>
          <w:sz w:val="22"/>
          <w:szCs w:val="22"/>
          <w:lang w:val="es-ES_tradnl" w:eastAsia="es-CO"/>
        </w:rPr>
        <w:t xml:space="preserve"> </w:t>
      </w:r>
      <w:r w:rsidRPr="006E01D4">
        <w:rPr>
          <w:rFonts w:ascii="Arial" w:hAnsi="Arial" w:cs="Arial"/>
          <w:bCs/>
          <w:iCs/>
          <w:sz w:val="22"/>
          <w:szCs w:val="22"/>
          <w:lang w:val="es-ES_tradnl" w:eastAsia="es-CO"/>
        </w:rPr>
        <w:t xml:space="preserve">Hacer de manera individual los informes técnicos asignados, salvo que, por razones de orden técnico, la supervisión requiera que sean presentados de manera conjunta con otro(s) profesional(es). </w:t>
      </w:r>
      <w:r w:rsidRPr="006E01D4">
        <w:rPr>
          <w:rFonts w:ascii="Arial" w:hAnsi="Arial" w:cs="Arial"/>
          <w:b/>
          <w:iCs/>
          <w:sz w:val="22"/>
          <w:szCs w:val="22"/>
          <w:lang w:val="es-ES_tradnl" w:eastAsia="es-CO"/>
        </w:rPr>
        <w:t>5.</w:t>
      </w:r>
      <w:r>
        <w:rPr>
          <w:rFonts w:ascii="Arial" w:hAnsi="Arial" w:cs="Arial"/>
          <w:bCs/>
          <w:iCs/>
          <w:sz w:val="22"/>
          <w:szCs w:val="22"/>
          <w:lang w:val="es-ES_tradnl" w:eastAsia="es-CO"/>
        </w:rPr>
        <w:t xml:space="preserve"> </w:t>
      </w:r>
      <w:r w:rsidRPr="006E01D4">
        <w:rPr>
          <w:rFonts w:ascii="Arial" w:hAnsi="Arial" w:cs="Arial"/>
          <w:bCs/>
          <w:iCs/>
          <w:sz w:val="22"/>
          <w:szCs w:val="22"/>
          <w:lang w:val="es-ES_tradnl" w:eastAsia="es-CO"/>
        </w:rPr>
        <w:t xml:space="preserve">Apoyar la atención de quejas asociadas a temas del recurso aire. </w:t>
      </w:r>
      <w:r w:rsidRPr="006E01D4">
        <w:rPr>
          <w:rFonts w:ascii="Arial" w:hAnsi="Arial" w:cs="Arial"/>
          <w:b/>
          <w:iCs/>
          <w:sz w:val="22"/>
          <w:szCs w:val="22"/>
          <w:lang w:val="es-ES_tradnl" w:eastAsia="es-CO"/>
        </w:rPr>
        <w:t>6.</w:t>
      </w:r>
      <w:r>
        <w:rPr>
          <w:rFonts w:ascii="Arial" w:hAnsi="Arial" w:cs="Arial"/>
          <w:bCs/>
          <w:iCs/>
          <w:sz w:val="22"/>
          <w:szCs w:val="22"/>
          <w:lang w:val="es-ES_tradnl" w:eastAsia="es-CO"/>
        </w:rPr>
        <w:t xml:space="preserve"> </w:t>
      </w:r>
      <w:r w:rsidRPr="006E01D4">
        <w:rPr>
          <w:rFonts w:ascii="Arial" w:hAnsi="Arial" w:cs="Arial"/>
          <w:bCs/>
          <w:iCs/>
          <w:sz w:val="22"/>
          <w:szCs w:val="22"/>
          <w:lang w:val="es-ES_tradnl" w:eastAsia="es-CO"/>
        </w:rPr>
        <w:t xml:space="preserve">Realizar las socializaciones que sean requeridas por usuarios externos de la Dirección Regional Sumapaz. </w:t>
      </w:r>
      <w:r w:rsidRPr="006E01D4">
        <w:rPr>
          <w:rFonts w:ascii="Arial" w:hAnsi="Arial" w:cs="Arial"/>
          <w:b/>
          <w:iCs/>
          <w:sz w:val="22"/>
          <w:szCs w:val="22"/>
          <w:lang w:val="es-ES_tradnl" w:eastAsia="es-CO"/>
        </w:rPr>
        <w:t>7.</w:t>
      </w:r>
      <w:r>
        <w:rPr>
          <w:rFonts w:ascii="Arial" w:hAnsi="Arial" w:cs="Arial"/>
          <w:bCs/>
          <w:iCs/>
          <w:sz w:val="22"/>
          <w:szCs w:val="22"/>
          <w:lang w:val="es-ES_tradnl" w:eastAsia="es-CO"/>
        </w:rPr>
        <w:t xml:space="preserve"> </w:t>
      </w:r>
      <w:r w:rsidRPr="006E01D4">
        <w:rPr>
          <w:rFonts w:ascii="Arial" w:hAnsi="Arial" w:cs="Arial"/>
          <w:bCs/>
          <w:iCs/>
          <w:sz w:val="22"/>
          <w:szCs w:val="22"/>
          <w:lang w:val="es-ES_tradnl" w:eastAsia="es-CO"/>
        </w:rPr>
        <w:t xml:space="preserve">Utilizar correctamente los elementos, equipos y dotación que le sean asignados, de la misma manera salvaguardar los expedientes o demás documentación que sea utilizada para efectuar las actividades asociadas al objeto contractual. Documentación que no podrá retirar de las sedes de la Corporación. </w:t>
      </w:r>
      <w:r w:rsidRPr="006E01D4">
        <w:rPr>
          <w:rFonts w:ascii="Arial" w:hAnsi="Arial" w:cs="Arial"/>
          <w:b/>
          <w:iCs/>
          <w:sz w:val="22"/>
          <w:szCs w:val="22"/>
          <w:lang w:val="es-ES_tradnl" w:eastAsia="es-CO"/>
        </w:rPr>
        <w:t xml:space="preserve">8. </w:t>
      </w:r>
      <w:r w:rsidRPr="006E01D4">
        <w:rPr>
          <w:rFonts w:ascii="Arial" w:hAnsi="Arial" w:cs="Arial"/>
          <w:bCs/>
          <w:iCs/>
          <w:sz w:val="22"/>
          <w:szCs w:val="22"/>
          <w:lang w:val="es-ES_tradnl" w:eastAsia="es-CO"/>
        </w:rPr>
        <w:t xml:space="preserve">Todas las demás inherentes o necesarias para la correcta ejecución del objeto contractual. </w:t>
      </w:r>
      <w:r w:rsidRPr="001F551E">
        <w:rPr>
          <w:rFonts w:ascii="Arial" w:hAnsi="Arial" w:cs="Arial"/>
          <w:b/>
          <w:iCs/>
          <w:sz w:val="22"/>
          <w:szCs w:val="22"/>
          <w:lang w:val="es-ES_tradnl" w:eastAsia="es-CO"/>
        </w:rPr>
        <w:t>PRODUCTOS. – 1.</w:t>
      </w:r>
      <w:r w:rsidRPr="001F551E">
        <w:rPr>
          <w:rFonts w:ascii="Arial" w:hAnsi="Arial" w:cs="Arial"/>
          <w:bCs/>
          <w:iCs/>
          <w:sz w:val="22"/>
          <w:szCs w:val="22"/>
          <w:lang w:val="es-ES_tradnl" w:eastAsia="es-CO"/>
        </w:rPr>
        <w:t xml:space="preserve"> Informe mensual de actividades. </w:t>
      </w:r>
      <w:r w:rsidRPr="00FD4F74">
        <w:rPr>
          <w:rFonts w:ascii="Arial" w:hAnsi="Arial" w:cs="Arial"/>
          <w:b/>
          <w:sz w:val="22"/>
          <w:szCs w:val="22"/>
          <w:lang w:eastAsia="es-ES_tradnl"/>
        </w:rPr>
        <w:t>NOVENA</w:t>
      </w:r>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w:t>
      </w:r>
      <w:r w:rsidRPr="00FD4F74">
        <w:rPr>
          <w:rFonts w:ascii="Arial" w:hAnsi="Arial" w:cs="Arial"/>
          <w:iCs/>
          <w:sz w:val="22"/>
          <w:szCs w:val="22"/>
          <w:lang w:val="es-ES_tradnl"/>
        </w:rPr>
        <w:lastRenderedPageBreak/>
        <w:t xml:space="preserve">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w:t>
      </w:r>
      <w:r>
        <w:rPr>
          <w:rFonts w:ascii="Arial" w:hAnsi="Arial" w:cs="Arial"/>
          <w:bCs/>
          <w:spacing w:val="1"/>
          <w:sz w:val="22"/>
          <w:szCs w:val="22"/>
        </w:rPr>
        <w:t xml:space="preserve"> el</w:t>
      </w:r>
      <w:r>
        <w:rPr>
          <w:rStyle w:val="normaltextrun"/>
          <w:rFonts w:ascii="Arial" w:eastAsiaTheme="majorEastAsia" w:hAnsi="Arial" w:cs="Arial"/>
          <w:color w:val="000000"/>
          <w:sz w:val="22"/>
          <w:szCs w:val="22"/>
          <w:shd w:val="clear" w:color="auto" w:fill="FFFFFF"/>
          <w:lang w:val="es-MX"/>
        </w:rPr>
        <w:t> </w:t>
      </w:r>
      <w:r>
        <w:rPr>
          <w:rStyle w:val="normaltextrun"/>
          <w:rFonts w:ascii="Arial" w:eastAsiaTheme="majorEastAsia" w:hAnsi="Arial" w:cs="Arial"/>
          <w:b/>
          <w:bCs/>
          <w:color w:val="000000"/>
          <w:sz w:val="22"/>
          <w:szCs w:val="22"/>
          <w:shd w:val="clear" w:color="auto" w:fill="FFFFFF"/>
          <w:lang w:val="es-MX"/>
        </w:rPr>
        <w:t xml:space="preserve">DIRECTOR REGIONAL, </w:t>
      </w:r>
      <w:r>
        <w:rPr>
          <w:rStyle w:val="normaltextrun"/>
          <w:rFonts w:ascii="Arial" w:eastAsiaTheme="majorEastAsia" w:hAnsi="Arial" w:cs="Arial"/>
          <w:b/>
          <w:bCs/>
          <w:color w:val="000000"/>
          <w:sz w:val="22"/>
          <w:szCs w:val="22"/>
          <w:shd w:val="clear" w:color="auto" w:fill="FFFFFF"/>
          <w:lang w:val="es-MX"/>
        </w:rPr>
        <w:t xml:space="preserve">CÓDIGO </w:t>
      </w:r>
      <w:r>
        <w:rPr>
          <w:rStyle w:val="normaltextrun"/>
          <w:rFonts w:ascii="Arial" w:eastAsiaTheme="majorEastAsia" w:hAnsi="Arial" w:cs="Arial"/>
          <w:b/>
          <w:bCs/>
          <w:color w:val="000000"/>
          <w:sz w:val="22"/>
          <w:szCs w:val="22"/>
          <w:shd w:val="clear" w:color="auto" w:fill="FFFFFF"/>
          <w:lang w:val="es-MX"/>
        </w:rPr>
        <w:t xml:space="preserve">0042, </w:t>
      </w:r>
      <w:r>
        <w:rPr>
          <w:rStyle w:val="normaltextrun"/>
          <w:rFonts w:ascii="Arial" w:eastAsiaTheme="majorEastAsia" w:hAnsi="Arial" w:cs="Arial"/>
          <w:b/>
          <w:bCs/>
          <w:color w:val="000000"/>
          <w:sz w:val="22"/>
          <w:szCs w:val="22"/>
          <w:shd w:val="clear" w:color="auto" w:fill="FFFFFF"/>
          <w:lang w:val="es-MX"/>
        </w:rPr>
        <w:t xml:space="preserve">GRADO </w:t>
      </w:r>
      <w:r>
        <w:rPr>
          <w:rStyle w:val="normaltextrun"/>
          <w:rFonts w:ascii="Arial" w:eastAsiaTheme="majorEastAsia" w:hAnsi="Arial" w:cs="Arial"/>
          <w:b/>
          <w:bCs/>
          <w:color w:val="000000"/>
          <w:sz w:val="22"/>
          <w:szCs w:val="22"/>
          <w:shd w:val="clear" w:color="auto" w:fill="FFFFFF"/>
          <w:lang w:val="es-MX"/>
        </w:rPr>
        <w:t>18 DE LA DIRECCIÓN REGIONAL SUMAPAZ</w:t>
      </w:r>
      <w:r>
        <w:rPr>
          <w:rStyle w:val="normaltextrun"/>
          <w:rFonts w:ascii="Arial" w:eastAsiaTheme="majorEastAsia" w:hAnsi="Arial" w:cs="Arial"/>
          <w:color w:val="000000"/>
          <w:sz w:val="22"/>
          <w:szCs w:val="22"/>
          <w:shd w:val="clear" w:color="auto" w:fill="FFFFFF"/>
          <w:lang w:val="es-MX"/>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xml:space="preserve">: En caso de cambio de supervisor no </w:t>
      </w:r>
      <w:r w:rsidRPr="00D95F9F">
        <w:rPr>
          <w:rFonts w:ascii="Arial" w:hAnsi="Arial" w:cs="Arial"/>
          <w:bCs/>
          <w:spacing w:val="1"/>
          <w:sz w:val="22"/>
          <w:szCs w:val="22"/>
        </w:rPr>
        <w:lastRenderedPageBreak/>
        <w:t>se requerirá modificación del Contrato. El supervisor que ya ha sido delegado por oficio y que no pueda continuar realizando su actividad de supervisión, podrá ser reemplazado por otro servidor público de igual o superior calidad técnica. Los motivos de su reemplazo de la actividad de supervisión, surgidos por enfermedad, calamidad doméstica o cualquier otro motivo deberán quedar consignados en 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 xml:space="preserve">EL </w:t>
      </w:r>
      <w:r w:rsidRPr="00FD4F74">
        <w:rPr>
          <w:rFonts w:ascii="Arial" w:hAnsi="Arial" w:cs="Arial"/>
          <w:bCs/>
          <w:sz w:val="22"/>
          <w:szCs w:val="22"/>
        </w:rPr>
        <w:lastRenderedPageBreak/>
        <w:t>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lastRenderedPageBreak/>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w:t>
      </w:r>
      <w:r w:rsidRPr="00FD4F74">
        <w:rPr>
          <w:rFonts w:ascii="Arial" w:hAnsi="Arial" w:cs="Arial"/>
          <w:iCs/>
          <w:sz w:val="22"/>
          <w:szCs w:val="22"/>
          <w:lang w:val="es-ES_tradnl"/>
        </w:rPr>
        <w:lastRenderedPageBreak/>
        <w:t xml:space="preserve">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Pr="006E01D4">
        <w:rPr>
          <w:rFonts w:ascii="Arial" w:hAnsi="Arial" w:cs="Arial"/>
          <w:iCs/>
          <w:sz w:val="22"/>
          <w:szCs w:val="22"/>
          <w:lang w:val="es-ES_tradnl"/>
        </w:rPr>
        <w:t>: Carrera 2 No. 3 – 0 5 Cabrera</w:t>
      </w:r>
      <w:r>
        <w:rPr>
          <w:rFonts w:ascii="Arial" w:hAnsi="Arial" w:cs="Arial"/>
          <w:iCs/>
          <w:sz w:val="22"/>
          <w:szCs w:val="22"/>
          <w:lang w:val="es-ES_tradnl"/>
        </w:rPr>
        <w:t xml:space="preserve">, </w:t>
      </w:r>
      <w:r w:rsidRPr="00FD4F74">
        <w:rPr>
          <w:rFonts w:ascii="Arial" w:hAnsi="Arial" w:cs="Arial"/>
          <w:iCs/>
          <w:sz w:val="22"/>
          <w:szCs w:val="22"/>
        </w:rPr>
        <w:t xml:space="preserve">celular </w:t>
      </w:r>
      <w:r w:rsidRPr="006E01D4">
        <w:rPr>
          <w:rFonts w:ascii="Arial" w:hAnsi="Arial" w:cs="Arial"/>
          <w:iCs/>
          <w:sz w:val="22"/>
          <w:szCs w:val="22"/>
        </w:rPr>
        <w:t>3102684513</w:t>
      </w:r>
      <w:r w:rsidRPr="00FD4F74">
        <w:rPr>
          <w:rFonts w:ascii="Arial" w:hAnsi="Arial" w:cs="Arial"/>
          <w:sz w:val="22"/>
          <w:szCs w:val="22"/>
        </w:rPr>
        <w:t xml:space="preserve">, correo electrónico: </w:t>
      </w:r>
      <w:hyperlink r:id="rId6" w:history="1">
        <w:r w:rsidRPr="005C3318">
          <w:rPr>
            <w:rStyle w:val="Hipervnculo"/>
            <w:rFonts w:ascii="Arial" w:hAnsi="Arial" w:cs="Arial"/>
            <w:sz w:val="22"/>
            <w:szCs w:val="22"/>
          </w:rPr>
          <w:t>w.2094c@gmail.com</w:t>
        </w:r>
      </w:hyperlink>
      <w:r w:rsidRPr="00FD4F74">
        <w:rPr>
          <w:rFonts w:ascii="Arial" w:hAnsi="Arial" w:cs="Arial"/>
          <w:sz w:val="22"/>
          <w:szCs w:val="22"/>
        </w:rPr>
        <w:t>.</w:t>
      </w:r>
      <w:r>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14D73CD3" w14:textId="77777777" w:rsidR="006E01D4" w:rsidRPr="00FD4F74" w:rsidRDefault="006E01D4" w:rsidP="006E01D4">
      <w:pPr>
        <w:adjustRightInd w:val="0"/>
        <w:jc w:val="both"/>
        <w:rPr>
          <w:rFonts w:ascii="Arial" w:hAnsi="Arial" w:cs="Arial"/>
          <w:b/>
          <w:bCs/>
        </w:rPr>
      </w:pPr>
    </w:p>
    <w:p w14:paraId="204531FD" w14:textId="77777777" w:rsidR="006E01D4" w:rsidRPr="00FD4F74" w:rsidRDefault="006E01D4" w:rsidP="006E01D4">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199B6764" w14:textId="77777777" w:rsidR="006E01D4" w:rsidRPr="00FD4F74" w:rsidRDefault="006E01D4" w:rsidP="006E01D4">
      <w:pPr>
        <w:shd w:val="clear" w:color="auto" w:fill="FFFFFF"/>
        <w:jc w:val="both"/>
        <w:rPr>
          <w:rFonts w:ascii="Arial" w:hAnsi="Arial" w:cs="Arial"/>
          <w:lang w:val="es-CO" w:eastAsia="es-CO"/>
        </w:rPr>
      </w:pPr>
    </w:p>
    <w:p w14:paraId="79DA2ECE" w14:textId="77777777" w:rsidR="006E01D4" w:rsidRPr="00FD4F74" w:rsidRDefault="006E01D4" w:rsidP="006E01D4">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42429FFA" w14:textId="77777777" w:rsidR="006E01D4" w:rsidRPr="00FD4F74" w:rsidRDefault="006E01D4" w:rsidP="006E01D4">
      <w:pPr>
        <w:pStyle w:val="paragraph"/>
        <w:spacing w:before="0" w:beforeAutospacing="0" w:after="0" w:afterAutospacing="0"/>
        <w:ind w:right="50"/>
        <w:jc w:val="both"/>
        <w:textAlignment w:val="baseline"/>
        <w:rPr>
          <w:rFonts w:ascii="Arial" w:hAnsi="Arial" w:cs="Arial"/>
          <w:b/>
          <w:bCs/>
          <w:sz w:val="22"/>
          <w:szCs w:val="22"/>
        </w:rPr>
      </w:pPr>
    </w:p>
    <w:bookmarkEnd w:id="0"/>
    <w:p w14:paraId="11001F80" w14:textId="77777777" w:rsidR="006E01D4" w:rsidRPr="00020E31" w:rsidRDefault="006E01D4" w:rsidP="006E01D4">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t xml:space="preserve">Alvin Robin Ramírez Rodríguez - Abogado Contratista DGC  </w:t>
      </w:r>
    </w:p>
    <w:p w14:paraId="4CC537A2" w14:textId="77777777" w:rsidR="006E01D4" w:rsidRDefault="006E01D4" w:rsidP="006E01D4">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44F41C4A" w14:textId="77777777" w:rsidR="006E01D4" w:rsidRPr="00560045" w:rsidRDefault="006E01D4" w:rsidP="006E01D4">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w:t>
      </w:r>
      <w:r>
        <w:rPr>
          <w:rFonts w:ascii="Arial" w:eastAsia="Times New Roman" w:hAnsi="Arial" w:cs="Arial"/>
          <w:sz w:val="16"/>
          <w:szCs w:val="16"/>
          <w:lang w:val="es-CO" w:eastAsia="es-CO"/>
        </w:rPr>
        <w:t>Laura Andrea González Marín</w:t>
      </w:r>
      <w:r w:rsidRPr="00560045">
        <w:rPr>
          <w:rFonts w:ascii="Arial" w:eastAsia="Times New Roman" w:hAnsi="Arial" w:cs="Arial"/>
          <w:sz w:val="16"/>
          <w:szCs w:val="16"/>
          <w:lang w:val="es-CO" w:eastAsia="es-CO"/>
        </w:rPr>
        <w:t xml:space="preserve">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DGC</w:t>
      </w:r>
    </w:p>
    <w:p w14:paraId="63EE25F0" w14:textId="77777777" w:rsidR="006E01D4" w:rsidRPr="00560045" w:rsidRDefault="006E01D4" w:rsidP="006E01D4">
      <w:pPr>
        <w:rPr>
          <w:rFonts w:ascii="Arial" w:eastAsia="Times New Roman" w:hAnsi="Arial" w:cs="Arial"/>
          <w:sz w:val="16"/>
          <w:szCs w:val="16"/>
          <w:lang w:eastAsia="es-CO"/>
        </w:rPr>
      </w:pPr>
    </w:p>
    <w:p w14:paraId="423246F9" w14:textId="77777777" w:rsidR="006E01D4" w:rsidRPr="00FD4F74" w:rsidRDefault="006E01D4" w:rsidP="006E01D4">
      <w:pPr>
        <w:widowControl/>
        <w:autoSpaceDE/>
        <w:autoSpaceDN/>
        <w:ind w:right="50"/>
        <w:jc w:val="both"/>
        <w:textAlignment w:val="baseline"/>
      </w:pPr>
    </w:p>
    <w:p w14:paraId="4D33BE8A" w14:textId="77777777" w:rsidR="005612C2" w:rsidRDefault="005612C2"/>
    <w:sectPr w:rsidR="005612C2" w:rsidSect="006E01D4">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BD87" w14:textId="77777777" w:rsidR="006E01D4" w:rsidRDefault="006E01D4" w:rsidP="00972153">
    <w:pPr>
      <w:pStyle w:val="Textoindependiente"/>
      <w:spacing w:line="14" w:lineRule="auto"/>
      <w:ind w:left="0"/>
      <w:jc w:val="center"/>
    </w:pPr>
    <w:bookmarkStart w:id="4" w:name="_Hlk170049130"/>
  </w:p>
  <w:p w14:paraId="13ECD2A4" w14:textId="77777777" w:rsidR="006E01D4" w:rsidRDefault="006E01D4" w:rsidP="00972153">
    <w:pPr>
      <w:pStyle w:val="Textoindependiente"/>
      <w:spacing w:line="14" w:lineRule="auto"/>
      <w:ind w:left="0"/>
      <w:jc w:val="center"/>
    </w:pPr>
  </w:p>
  <w:p w14:paraId="7F5994F2" w14:textId="77777777" w:rsidR="006E01D4" w:rsidRDefault="006E01D4" w:rsidP="00972153">
    <w:pPr>
      <w:pStyle w:val="Textoindependiente"/>
      <w:spacing w:line="14" w:lineRule="auto"/>
      <w:ind w:left="0"/>
      <w:jc w:val="center"/>
    </w:pPr>
  </w:p>
  <w:p w14:paraId="2AB41109" w14:textId="77777777" w:rsidR="006E01D4" w:rsidRDefault="006E01D4" w:rsidP="00972153">
    <w:pPr>
      <w:pStyle w:val="Textoindependiente"/>
      <w:spacing w:line="14" w:lineRule="auto"/>
      <w:ind w:left="0"/>
      <w:jc w:val="center"/>
    </w:pPr>
  </w:p>
  <w:p w14:paraId="58FE4954" w14:textId="77777777" w:rsidR="006E01D4" w:rsidRDefault="006E01D4" w:rsidP="00972153">
    <w:pPr>
      <w:pStyle w:val="Textoindependiente"/>
      <w:spacing w:line="14" w:lineRule="auto"/>
      <w:ind w:left="0"/>
      <w:jc w:val="center"/>
    </w:pPr>
  </w:p>
  <w:p w14:paraId="2E500B29" w14:textId="77777777" w:rsidR="006E01D4" w:rsidRDefault="006E01D4" w:rsidP="00972153">
    <w:pPr>
      <w:pStyle w:val="Textoindependiente"/>
      <w:spacing w:line="14" w:lineRule="auto"/>
      <w:ind w:left="0"/>
      <w:jc w:val="center"/>
    </w:pPr>
  </w:p>
  <w:p w14:paraId="4FC8F019" w14:textId="77777777" w:rsidR="006E01D4" w:rsidRDefault="006E01D4" w:rsidP="00972153">
    <w:pPr>
      <w:pStyle w:val="Textoindependiente"/>
      <w:spacing w:line="14" w:lineRule="auto"/>
      <w:ind w:left="0"/>
      <w:jc w:val="center"/>
    </w:pPr>
  </w:p>
  <w:p w14:paraId="6AAFBE81" w14:textId="77777777" w:rsidR="006E01D4" w:rsidRDefault="006E01D4" w:rsidP="00972153">
    <w:pPr>
      <w:pStyle w:val="Textoindependiente"/>
      <w:spacing w:line="14" w:lineRule="auto"/>
      <w:ind w:left="0"/>
      <w:jc w:val="center"/>
    </w:pPr>
  </w:p>
  <w:p w14:paraId="732C4961" w14:textId="77777777" w:rsidR="006E01D4" w:rsidRDefault="006E01D4" w:rsidP="00972153">
    <w:pPr>
      <w:pStyle w:val="Textoindependiente"/>
      <w:spacing w:line="14" w:lineRule="auto"/>
      <w:ind w:left="0"/>
      <w:jc w:val="center"/>
    </w:pPr>
  </w:p>
  <w:bookmarkEnd w:id="4"/>
  <w:p w14:paraId="05080B5F" w14:textId="77777777" w:rsidR="006E01D4" w:rsidRDefault="006E01D4" w:rsidP="00A47AF5">
    <w:pPr>
      <w:spacing w:before="15"/>
      <w:ind w:left="793" w:hanging="774"/>
      <w:jc w:val="center"/>
      <w:rPr>
        <w:rFonts w:ascii="Arial" w:eastAsia="Arial" w:hAnsi="Arial"/>
        <w:sz w:val="15"/>
        <w:lang w:val="es-CO"/>
      </w:rPr>
    </w:pPr>
    <w:r>
      <w:rPr>
        <w:noProof/>
        <w:lang w:val="es-CO" w:eastAsia="es-CO"/>
      </w:rPr>
      <w:drawing>
        <wp:inline distT="0" distB="0" distL="0" distR="0" wp14:anchorId="47D2BDA0" wp14:editId="7AC185F4">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20A8FC2D" w14:textId="77777777" w:rsidR="006E01D4" w:rsidRPr="00F4189D" w:rsidRDefault="006E01D4"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0DDF1AD3" w14:textId="77777777" w:rsidR="006E01D4" w:rsidRDefault="006E01D4"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4314C746" w14:textId="77777777" w:rsidR="006E01D4" w:rsidRDefault="006E01D4" w:rsidP="00A47AF5">
    <w:pPr>
      <w:spacing w:before="240"/>
      <w:contextualSpacing/>
      <w:jc w:val="center"/>
      <w:rPr>
        <w:rFonts w:ascii="Arial" w:hAnsi="Arial" w:cs="Arial"/>
        <w:bCs/>
        <w:i/>
        <w:iCs/>
        <w:sz w:val="16"/>
        <w:szCs w:val="16"/>
        <w:lang w:val="es-MX"/>
      </w:rPr>
    </w:pPr>
  </w:p>
  <w:p w14:paraId="0F2DB23B" w14:textId="77777777" w:rsidR="006E01D4" w:rsidRPr="007E4025" w:rsidRDefault="006E01D4"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671B4731" w14:textId="77777777" w:rsidR="006E01D4" w:rsidRDefault="006E01D4" w:rsidP="00972153">
    <w:pPr>
      <w:pStyle w:val="Textoindependiente"/>
      <w:spacing w:line="14" w:lineRule="auto"/>
      <w:ind w:left="0"/>
      <w:jc w:val="center"/>
    </w:pPr>
  </w:p>
  <w:p w14:paraId="1C8700C3" w14:textId="77777777" w:rsidR="006E01D4" w:rsidRDefault="006E01D4"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6D3CE8E2" wp14:editId="54BF210F">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6AA75" w14:textId="77777777" w:rsidR="006E01D4" w:rsidRDefault="006E01D4">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3CE8E2"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4696AA75" w14:textId="77777777" w:rsidR="006E01D4" w:rsidRDefault="006E01D4">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F7962" w14:textId="77777777" w:rsidR="006E01D4" w:rsidRDefault="006E01D4">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3540BFCC" wp14:editId="100AC1B0">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98FAF" w14:textId="77777777" w:rsidR="006E01D4" w:rsidRDefault="006E01D4">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3E69DC27" w14:textId="77777777" w:rsidR="006E01D4" w:rsidRDefault="006E01D4">
                          <w:pPr>
                            <w:spacing w:before="3"/>
                            <w:ind w:left="3328" w:right="18" w:firstLine="444"/>
                            <w:jc w:val="right"/>
                            <w:rPr>
                              <w:rFonts w:ascii="Arial" w:hAnsi="Arial"/>
                              <w:b/>
                              <w:sz w:val="20"/>
                            </w:rPr>
                          </w:pPr>
                          <w:r>
                            <w:rPr>
                              <w:rFonts w:ascii="Arial" w:hAnsi="Arial"/>
                              <w:b/>
                              <w:sz w:val="20"/>
                            </w:rPr>
                            <w:t>Dirección de Gestión Contractual</w:t>
                          </w:r>
                        </w:p>
                        <w:p w14:paraId="7E2FAB1E" w14:textId="77777777" w:rsidR="006E01D4" w:rsidRDefault="006E01D4">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40BFCC"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1DD98FAF" w14:textId="77777777" w:rsidR="006E01D4" w:rsidRDefault="006E01D4">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3E69DC27" w14:textId="77777777" w:rsidR="006E01D4" w:rsidRDefault="006E01D4">
                    <w:pPr>
                      <w:spacing w:before="3"/>
                      <w:ind w:left="3328" w:right="18" w:firstLine="444"/>
                      <w:jc w:val="right"/>
                      <w:rPr>
                        <w:rFonts w:ascii="Arial" w:hAnsi="Arial"/>
                        <w:b/>
                        <w:sz w:val="20"/>
                      </w:rPr>
                    </w:pPr>
                    <w:r>
                      <w:rPr>
                        <w:rFonts w:ascii="Arial" w:hAnsi="Arial"/>
                        <w:b/>
                        <w:sz w:val="20"/>
                      </w:rPr>
                      <w:t>Dirección de Gestión Contractual</w:t>
                    </w:r>
                  </w:p>
                  <w:p w14:paraId="7E2FAB1E" w14:textId="77777777" w:rsidR="006E01D4" w:rsidRDefault="006E01D4">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07B548D8" wp14:editId="50B83A05">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1D4"/>
    <w:rsid w:val="00277059"/>
    <w:rsid w:val="003205BB"/>
    <w:rsid w:val="00416ACA"/>
    <w:rsid w:val="005612C2"/>
    <w:rsid w:val="005C000D"/>
    <w:rsid w:val="006E01D4"/>
    <w:rsid w:val="00EE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4E921"/>
  <w15:chartTrackingRefBased/>
  <w15:docId w15:val="{59240B6A-FD37-4C3B-AB27-A6067A81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1D4"/>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6E01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E01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6E01D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6E01D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E01D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E01D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E01D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E01D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E01D4"/>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01D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E01D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6E01D4"/>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6E01D4"/>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E01D4"/>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E01D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E01D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E01D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E01D4"/>
    <w:rPr>
      <w:rFonts w:eastAsiaTheme="majorEastAsia" w:cstheme="majorBidi"/>
      <w:color w:val="272727" w:themeColor="text1" w:themeTint="D8"/>
    </w:rPr>
  </w:style>
  <w:style w:type="paragraph" w:styleId="Ttulo">
    <w:name w:val="Title"/>
    <w:basedOn w:val="Normal"/>
    <w:next w:val="Normal"/>
    <w:link w:val="TtuloCar"/>
    <w:qFormat/>
    <w:rsid w:val="006E01D4"/>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6E01D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6E01D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6E01D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E01D4"/>
    <w:pPr>
      <w:spacing w:before="160"/>
      <w:jc w:val="center"/>
    </w:pPr>
    <w:rPr>
      <w:i/>
      <w:iCs/>
      <w:color w:val="404040" w:themeColor="text1" w:themeTint="BF"/>
    </w:rPr>
  </w:style>
  <w:style w:type="character" w:customStyle="1" w:styleId="CitaCar">
    <w:name w:val="Cita Car"/>
    <w:basedOn w:val="Fuentedeprrafopredeter"/>
    <w:link w:val="Cita"/>
    <w:uiPriority w:val="29"/>
    <w:rsid w:val="006E01D4"/>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6E01D4"/>
    <w:pPr>
      <w:ind w:left="720"/>
      <w:contextualSpacing/>
    </w:pPr>
  </w:style>
  <w:style w:type="character" w:styleId="nfasisintenso">
    <w:name w:val="Intense Emphasis"/>
    <w:basedOn w:val="Fuentedeprrafopredeter"/>
    <w:uiPriority w:val="21"/>
    <w:qFormat/>
    <w:rsid w:val="006E01D4"/>
    <w:rPr>
      <w:i/>
      <w:iCs/>
      <w:color w:val="2F5496" w:themeColor="accent1" w:themeShade="BF"/>
    </w:rPr>
  </w:style>
  <w:style w:type="paragraph" w:styleId="Citadestacada">
    <w:name w:val="Intense Quote"/>
    <w:basedOn w:val="Normal"/>
    <w:next w:val="Normal"/>
    <w:link w:val="CitadestacadaCar"/>
    <w:uiPriority w:val="30"/>
    <w:qFormat/>
    <w:rsid w:val="006E01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E01D4"/>
    <w:rPr>
      <w:i/>
      <w:iCs/>
      <w:color w:val="2F5496" w:themeColor="accent1" w:themeShade="BF"/>
    </w:rPr>
  </w:style>
  <w:style w:type="character" w:styleId="Referenciaintensa">
    <w:name w:val="Intense Reference"/>
    <w:basedOn w:val="Fuentedeprrafopredeter"/>
    <w:uiPriority w:val="32"/>
    <w:qFormat/>
    <w:rsid w:val="006E01D4"/>
    <w:rPr>
      <w:b/>
      <w:bCs/>
      <w:smallCaps/>
      <w:color w:val="2F5496" w:themeColor="accent1" w:themeShade="BF"/>
      <w:spacing w:val="5"/>
    </w:rPr>
  </w:style>
  <w:style w:type="table" w:customStyle="1" w:styleId="TableNormal">
    <w:name w:val="Table Normal"/>
    <w:uiPriority w:val="2"/>
    <w:semiHidden/>
    <w:unhideWhenUsed/>
    <w:qFormat/>
    <w:rsid w:val="006E01D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6E01D4"/>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6E01D4"/>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6E01D4"/>
  </w:style>
  <w:style w:type="paragraph" w:customStyle="1" w:styleId="Default">
    <w:name w:val="Default"/>
    <w:link w:val="DefaultCar"/>
    <w:qFormat/>
    <w:rsid w:val="006E01D4"/>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6E01D4"/>
    <w:rPr>
      <w:sz w:val="16"/>
      <w:szCs w:val="16"/>
    </w:rPr>
  </w:style>
  <w:style w:type="paragraph" w:styleId="Textocomentario">
    <w:name w:val="annotation text"/>
    <w:basedOn w:val="Normal"/>
    <w:link w:val="TextocomentarioCar"/>
    <w:uiPriority w:val="99"/>
    <w:unhideWhenUsed/>
    <w:rsid w:val="006E01D4"/>
    <w:rPr>
      <w:sz w:val="20"/>
      <w:szCs w:val="20"/>
    </w:rPr>
  </w:style>
  <w:style w:type="character" w:customStyle="1" w:styleId="TextocomentarioCar">
    <w:name w:val="Texto comentario Car"/>
    <w:basedOn w:val="Fuentedeprrafopredeter"/>
    <w:link w:val="Textocomentario"/>
    <w:uiPriority w:val="99"/>
    <w:rsid w:val="006E01D4"/>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6E01D4"/>
    <w:rPr>
      <w:b/>
      <w:bCs/>
    </w:rPr>
  </w:style>
  <w:style w:type="character" w:customStyle="1" w:styleId="AsuntodelcomentarioCar">
    <w:name w:val="Asunto del comentario Car"/>
    <w:basedOn w:val="TextocomentarioCar"/>
    <w:link w:val="Asuntodelcomentario"/>
    <w:uiPriority w:val="99"/>
    <w:semiHidden/>
    <w:rsid w:val="006E01D4"/>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6E01D4"/>
    <w:rPr>
      <w:rFonts w:ascii="Times New Roman" w:hAnsi="Times New Roman" w:cs="Times New Roman"/>
      <w:sz w:val="18"/>
      <w:szCs w:val="18"/>
    </w:rPr>
  </w:style>
  <w:style w:type="character" w:customStyle="1" w:styleId="TextodegloboCar">
    <w:name w:val="Texto de globo Car"/>
    <w:basedOn w:val="Fuentedeprrafopredeter"/>
    <w:link w:val="Textodeglobo"/>
    <w:rsid w:val="006E01D4"/>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6E01D4"/>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6E01D4"/>
  </w:style>
  <w:style w:type="character" w:styleId="Hipervnculo">
    <w:name w:val="Hyperlink"/>
    <w:basedOn w:val="Fuentedeprrafopredeter"/>
    <w:unhideWhenUsed/>
    <w:rsid w:val="006E01D4"/>
    <w:rPr>
      <w:color w:val="0563C1" w:themeColor="hyperlink"/>
      <w:u w:val="single"/>
    </w:rPr>
  </w:style>
  <w:style w:type="character" w:styleId="Textoennegrita">
    <w:name w:val="Strong"/>
    <w:basedOn w:val="Fuentedeprrafopredeter"/>
    <w:qFormat/>
    <w:rsid w:val="006E01D4"/>
    <w:rPr>
      <w:b/>
      <w:bCs/>
    </w:rPr>
  </w:style>
  <w:style w:type="paragraph" w:styleId="Textonotapie">
    <w:name w:val="footnote text"/>
    <w:basedOn w:val="Normal"/>
    <w:link w:val="TextonotapieCar"/>
    <w:semiHidden/>
    <w:unhideWhenUsed/>
    <w:rsid w:val="006E01D4"/>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6E01D4"/>
    <w:rPr>
      <w:kern w:val="0"/>
      <w:sz w:val="20"/>
      <w:szCs w:val="20"/>
      <w14:ligatures w14:val="none"/>
    </w:rPr>
  </w:style>
  <w:style w:type="character" w:styleId="Refdenotaalpie">
    <w:name w:val="footnote reference"/>
    <w:basedOn w:val="Fuentedeprrafopredeter"/>
    <w:unhideWhenUsed/>
    <w:rsid w:val="006E01D4"/>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6E01D4"/>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6E01D4"/>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6E01D4"/>
    <w:pPr>
      <w:tabs>
        <w:tab w:val="center" w:pos="4419"/>
        <w:tab w:val="right" w:pos="8838"/>
      </w:tabs>
    </w:pPr>
  </w:style>
  <w:style w:type="character" w:customStyle="1" w:styleId="PiedepginaCar">
    <w:name w:val="Pie de página Car"/>
    <w:basedOn w:val="Fuentedeprrafopredeter"/>
    <w:link w:val="Piedepgina"/>
    <w:uiPriority w:val="99"/>
    <w:rsid w:val="006E01D4"/>
    <w:rPr>
      <w:rFonts w:ascii="Arial MT" w:eastAsia="Arial MT" w:hAnsi="Arial MT" w:cs="Arial MT"/>
      <w:kern w:val="0"/>
      <w:lang w:val="es-ES"/>
      <w14:ligatures w14:val="none"/>
    </w:rPr>
  </w:style>
  <w:style w:type="character" w:customStyle="1" w:styleId="normaltextrun">
    <w:name w:val="normaltextrun"/>
    <w:basedOn w:val="Fuentedeprrafopredeter"/>
    <w:rsid w:val="006E01D4"/>
  </w:style>
  <w:style w:type="character" w:customStyle="1" w:styleId="eop">
    <w:name w:val="eop"/>
    <w:basedOn w:val="Fuentedeprrafopredeter"/>
    <w:rsid w:val="006E01D4"/>
  </w:style>
  <w:style w:type="paragraph" w:customStyle="1" w:styleId="paragraph">
    <w:name w:val="paragraph"/>
    <w:basedOn w:val="Normal"/>
    <w:rsid w:val="006E01D4"/>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6E01D4"/>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6E01D4"/>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6E01D4"/>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6E01D4"/>
  </w:style>
  <w:style w:type="paragraph" w:styleId="Textoindependiente2">
    <w:name w:val="Body Text 2"/>
    <w:basedOn w:val="Normal"/>
    <w:link w:val="Textoindependiente2Car"/>
    <w:unhideWhenUsed/>
    <w:rsid w:val="006E01D4"/>
    <w:pPr>
      <w:spacing w:after="120" w:line="480" w:lineRule="auto"/>
    </w:pPr>
  </w:style>
  <w:style w:type="character" w:customStyle="1" w:styleId="Textoindependiente2Car">
    <w:name w:val="Texto independiente 2 Car"/>
    <w:basedOn w:val="Fuentedeprrafopredeter"/>
    <w:link w:val="Textoindependiente2"/>
    <w:rsid w:val="006E01D4"/>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6E01D4"/>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6E01D4"/>
    <w:rPr>
      <w:sz w:val="20"/>
      <w:szCs w:val="20"/>
    </w:rPr>
  </w:style>
  <w:style w:type="paragraph" w:styleId="Textoindependiente3">
    <w:name w:val="Body Text 3"/>
    <w:basedOn w:val="Normal"/>
    <w:link w:val="Textoindependiente3Car"/>
    <w:rsid w:val="006E01D4"/>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6E01D4"/>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6E01D4"/>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6E01D4"/>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6E01D4"/>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6E01D4"/>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6E01D4"/>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6E01D4"/>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6E01D4"/>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6E01D4"/>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6E01D4"/>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6E01D4"/>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6E01D4"/>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6E01D4"/>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6E01D4"/>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6E01D4"/>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6E01D4"/>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6E01D4"/>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6E01D4"/>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6E01D4"/>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6E01D4"/>
    <w:rPr>
      <w:rFonts w:ascii="Arial" w:hAnsi="Arial"/>
      <w:sz w:val="20"/>
    </w:rPr>
  </w:style>
  <w:style w:type="character" w:customStyle="1" w:styleId="CharacterStyle2">
    <w:name w:val="Character Style 2"/>
    <w:uiPriority w:val="99"/>
    <w:rsid w:val="006E01D4"/>
    <w:rPr>
      <w:sz w:val="20"/>
    </w:rPr>
  </w:style>
  <w:style w:type="paragraph" w:customStyle="1" w:styleId="Style6">
    <w:name w:val="Style 6"/>
    <w:basedOn w:val="Normal"/>
    <w:uiPriority w:val="99"/>
    <w:rsid w:val="006E01D4"/>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6E01D4"/>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6E01D4"/>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6E01D4"/>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6E01D4"/>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6E01D4"/>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6E01D4"/>
  </w:style>
  <w:style w:type="character" w:styleId="nfasis">
    <w:name w:val="Emphasis"/>
    <w:uiPriority w:val="20"/>
    <w:qFormat/>
    <w:rsid w:val="006E01D4"/>
    <w:rPr>
      <w:i/>
      <w:iCs/>
    </w:rPr>
  </w:style>
  <w:style w:type="character" w:customStyle="1" w:styleId="apple-converted-space">
    <w:name w:val="apple-converted-space"/>
    <w:rsid w:val="006E01D4"/>
  </w:style>
  <w:style w:type="paragraph" w:customStyle="1" w:styleId="xmsonormal">
    <w:name w:val="x_msonormal"/>
    <w:basedOn w:val="Normal"/>
    <w:rsid w:val="006E01D4"/>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6E01D4"/>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6E01D4"/>
    <w:pPr>
      <w:widowControl/>
      <w:autoSpaceDE/>
      <w:autoSpaceDN/>
      <w:spacing w:before="240" w:after="240"/>
      <w:ind w:left="360"/>
      <w:jc w:val="both"/>
    </w:pPr>
    <w:rPr>
      <w:rFonts w:ascii="Arial" w:eastAsia="Times New Roman" w:hAnsi="Arial" w:cs="Arial"/>
      <w:szCs w:val="24"/>
      <w:lang w:eastAsia="es-ES"/>
    </w:rPr>
  </w:style>
  <w:style w:type="character" w:customStyle="1" w:styleId="tabchar">
    <w:name w:val="tabchar"/>
    <w:basedOn w:val="Fuentedeprrafopredeter"/>
    <w:rsid w:val="006E01D4"/>
  </w:style>
  <w:style w:type="character" w:styleId="Mencinsinresolver">
    <w:name w:val="Unresolved Mention"/>
    <w:basedOn w:val="Fuentedeprrafopredeter"/>
    <w:uiPriority w:val="99"/>
    <w:semiHidden/>
    <w:unhideWhenUsed/>
    <w:rsid w:val="006E01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w.2094c@gmail.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4185</Words>
  <Characters>23022</Characters>
  <Application>Microsoft Office Word</Application>
  <DocSecurity>0</DocSecurity>
  <Lines>191</Lines>
  <Paragraphs>54</Paragraphs>
  <ScaleCrop>false</ScaleCrop>
  <Company/>
  <LinksUpToDate>false</LinksUpToDate>
  <CharactersWithSpaces>27153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2025-11-25T12:58:00Z</dcterms:created>
  <dcterms:modified xsi:type="dcterms:W3CDTF">2025-11-25T13:08:00Z</dcterms:modified>
</cp:coreProperties>
</file>